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"/>
        <w:jc w:val="center"/>
      </w:pPr>
      <w:r>
        <w:rPr>
          <w:rFonts w:ascii="Calibri" w:cs="Calibri" w:eastAsia="Calibri" w:hAnsi="Calibri"/>
          <w:b/>
          <w:bCs/>
          <w:color w:val="B45309"/>
          <w:sz w:val="15"/>
          <w:szCs w:val="15"/>
        </w:rPr>
        <w:t xml:space="preserve">RESTAURANT · BRASSERIE LE VIGAN</w:t>
      </w:r>
    </w:p>
    <w:p>
      <w:pPr>
        <w:spacing w:after="60"/>
        <w:jc w:val="center"/>
      </w:pPr>
      <w:r>
        <w:rPr>
          <w:rFonts w:ascii="Georgia" w:cs="Georgia" w:eastAsia="Georgia" w:hAnsi="Georgia"/>
          <w:b/>
          <w:bCs/>
          <w:color w:val="7F1D1D"/>
          <w:sz w:val="36"/>
          <w:szCs w:val="36"/>
        </w:rPr>
        <w:t xml:space="preserve">Stériliser des bocaux pour conserves</w:t>
      </w:r>
    </w:p>
    <w:p>
      <w:pPr>
        <w:shd w:fill="FEF3C7" w:val="clear"/>
        <w:spacing w:after="120"/>
        <w:jc w:val="center"/>
      </w:pPr>
      <w:r>
        <w:rPr>
          <w:rFonts w:ascii="Calibri" w:cs="Calibri" w:eastAsia="Calibri" w:hAnsi="Calibri"/>
          <w:b/>
          <w:bCs/>
          <w:color w:val="292524"/>
          <w:sz w:val="19"/>
          <w:szCs w:val="19"/>
        </w:rPr>
        <w:t xml:space="preserve">🫙 Conserves maison     •     📊 Technique</w:t>
      </w:r>
    </w:p>
    <w:p>
      <w:pPr>
        <w:spacing w:after="110" w:before="0" w:line="276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92524"/>
          <w:sz w:val="22"/>
          <w:szCs w:val="22"/>
        </w:rPr>
        <w:t xml:space="preserve">La stérilisation permet de conserver légumes, fruits et plats plusieurs mois. Le principe : chauffer les bocaux remplis et hermétiquement fermés pour détruire les micro-organismes.</w:t>
      </w:r>
    </w:p>
    <w:p>
      <w:pPr>
        <w:pBdr>
          <w:bottom w:val="single" w:color="B45309" w:sz="8" w:space="4"/>
        </w:pBdr>
        <w:spacing w:after="90" w:before="200"/>
      </w:pPr>
      <w:r>
        <w:rPr>
          <w:rFonts w:ascii="Georgia" w:cs="Georgia" w:eastAsia="Georgia" w:hAnsi="Georgia"/>
          <w:b/>
          <w:bCs/>
          <w:color w:val="7F1D1D"/>
          <w:sz w:val="24"/>
          <w:szCs w:val="24"/>
        </w:rPr>
        <w:t xml:space="preserve">La méthode au bain-marie</w:t>
      </w:r>
    </w:p>
    <w:p>
      <w:pPr>
        <w:spacing w:after="70" w:line="276"/>
      </w:pPr>
      <w:r>
        <w:rPr>
          <w:rFonts w:ascii="Calibri" w:cs="Calibri" w:eastAsia="Calibri" w:hAnsi="Calibri"/>
          <w:b/>
          <w:bCs/>
          <w:color w:val="B45309"/>
          <w:sz w:val="22"/>
          <w:szCs w:val="22"/>
        </w:rPr>
        <w:t xml:space="preserve">1. </w:t>
      </w:r>
      <w:r>
        <w:rPr>
          <w:rFonts w:ascii="Calibri" w:cs="Calibri" w:eastAsia="Calibri" w:hAnsi="Calibri"/>
          <w:color w:val="292524"/>
          <w:sz w:val="22"/>
          <w:szCs w:val="22"/>
        </w:rPr>
        <w:t xml:space="preserve">Lavez bocaux et joints à l’eau très chaude, vérifiez qu’ils sont intacts.</w:t>
      </w:r>
    </w:p>
    <w:p>
      <w:pPr>
        <w:spacing w:after="70" w:line="276"/>
      </w:pPr>
      <w:r>
        <w:rPr>
          <w:rFonts w:ascii="Calibri" w:cs="Calibri" w:eastAsia="Calibri" w:hAnsi="Calibri"/>
          <w:b/>
          <w:bCs/>
          <w:color w:val="B45309"/>
          <w:sz w:val="22"/>
          <w:szCs w:val="22"/>
        </w:rPr>
        <w:t xml:space="preserve">2. </w:t>
      </w:r>
      <w:r>
        <w:rPr>
          <w:rFonts w:ascii="Calibri" w:cs="Calibri" w:eastAsia="Calibri" w:hAnsi="Calibri"/>
          <w:color w:val="292524"/>
          <w:sz w:val="22"/>
          <w:szCs w:val="22"/>
        </w:rPr>
        <w:t xml:space="preserve">Remplissez sans dépasser le repère, en laissant 2 cm sous le bord.</w:t>
      </w:r>
    </w:p>
    <w:p>
      <w:pPr>
        <w:spacing w:after="70" w:line="276"/>
      </w:pPr>
      <w:r>
        <w:rPr>
          <w:rFonts w:ascii="Calibri" w:cs="Calibri" w:eastAsia="Calibri" w:hAnsi="Calibri"/>
          <w:b/>
          <w:bCs/>
          <w:color w:val="B45309"/>
          <w:sz w:val="22"/>
          <w:szCs w:val="22"/>
        </w:rPr>
        <w:t xml:space="preserve">3. </w:t>
      </w:r>
      <w:r>
        <w:rPr>
          <w:rFonts w:ascii="Calibri" w:cs="Calibri" w:eastAsia="Calibri" w:hAnsi="Calibri"/>
          <w:color w:val="292524"/>
          <w:sz w:val="22"/>
          <w:szCs w:val="22"/>
        </w:rPr>
        <w:t xml:space="preserve">Fermez hermétiquement et immergez complètement dans l’eau.</w:t>
      </w:r>
    </w:p>
    <w:p>
      <w:pPr>
        <w:spacing w:after="70" w:line="276"/>
      </w:pPr>
      <w:r>
        <w:rPr>
          <w:rFonts w:ascii="Calibri" w:cs="Calibri" w:eastAsia="Calibri" w:hAnsi="Calibri"/>
          <w:b/>
          <w:bCs/>
          <w:color w:val="B45309"/>
          <w:sz w:val="22"/>
          <w:szCs w:val="22"/>
        </w:rPr>
        <w:t xml:space="preserve">4. </w:t>
      </w:r>
      <w:r>
        <w:rPr>
          <w:rFonts w:ascii="Calibri" w:cs="Calibri" w:eastAsia="Calibri" w:hAnsi="Calibri"/>
          <w:color w:val="292524"/>
          <w:sz w:val="22"/>
          <w:szCs w:val="22"/>
        </w:rPr>
        <w:t xml:space="preserve">Portez à ébullition et comptez le temps à partir des 100 °C.</w:t>
      </w:r>
    </w:p>
    <w:p>
      <w:pPr>
        <w:spacing w:after="70" w:line="276"/>
      </w:pPr>
      <w:r>
        <w:rPr>
          <w:rFonts w:ascii="Calibri" w:cs="Calibri" w:eastAsia="Calibri" w:hAnsi="Calibri"/>
          <w:b/>
          <w:bCs/>
          <w:color w:val="B45309"/>
          <w:sz w:val="22"/>
          <w:szCs w:val="22"/>
        </w:rPr>
        <w:t xml:space="preserve">5. </w:t>
      </w:r>
      <w:r>
        <w:rPr>
          <w:rFonts w:ascii="Calibri" w:cs="Calibri" w:eastAsia="Calibri" w:hAnsi="Calibri"/>
          <w:color w:val="292524"/>
          <w:sz w:val="22"/>
          <w:szCs w:val="22"/>
        </w:rPr>
        <w:t xml:space="preserve">Laissez refroidir dans l’eau, puis vérifiez que chaque couvercle est bien bombé vers l’intérieur.</w:t>
      </w:r>
    </w:p>
    <w:p>
      <w:pPr>
        <w:pBdr>
          <w:bottom w:val="single" w:color="B45309" w:sz="8" w:space="4"/>
        </w:pBdr>
        <w:spacing w:after="90" w:before="200"/>
      </w:pPr>
      <w:r>
        <w:rPr>
          <w:rFonts w:ascii="Georgia" w:cs="Georgia" w:eastAsia="Georgia" w:hAnsi="Georgia"/>
          <w:b/>
          <w:bCs/>
          <w:color w:val="7F1D1D"/>
          <w:sz w:val="24"/>
          <w:szCs w:val="24"/>
        </w:rPr>
        <w:t xml:space="preserve">Temps indicatifs à 100 °C</w:t>
      </w:r>
    </w:p>
    <w:tbl>
      <w:tblPr>
        <w:tblW w:type="dxa" w:w="6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000"/>
        <w:gridCol w:w="2400"/>
      </w:tblGrid>
      <w:tr>
        <w:trPr>
          <w:tblHeader/>
        </w:trPr>
        <w:tc>
          <w:tcPr>
            <w:tcW w:type="dxa" w:w="4000"/>
            <w:shd w:fill="7F1D1D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Contenu</w:t>
            </w:r>
          </w:p>
        </w:tc>
        <w:tc>
          <w:tcPr>
            <w:tcW w:type="dxa" w:w="2400"/>
            <w:shd w:fill="7F1D1D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40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92524"/>
                <w:sz w:val="19"/>
                <w:szCs w:val="19"/>
              </w:rPr>
              <w:t xml:space="preserve">Fruits, compotes, coulis</w:t>
            </w:r>
          </w:p>
        </w:tc>
        <w:tc>
          <w:tcPr>
            <w:tcW w:type="dxa" w:w="24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92524"/>
                <w:sz w:val="19"/>
                <w:szCs w:val="19"/>
              </w:rPr>
              <w:t xml:space="preserve">20 à 30 min</w:t>
            </w:r>
          </w:p>
        </w:tc>
      </w:tr>
      <w:tr>
        <w:tc>
          <w:tcPr>
            <w:tcW w:type="dxa" w:w="40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92524"/>
                <w:sz w:val="19"/>
                <w:szCs w:val="19"/>
              </w:rPr>
              <w:t xml:space="preserve">Légumes acides (tomates)</w:t>
            </w:r>
          </w:p>
        </w:tc>
        <w:tc>
          <w:tcPr>
            <w:tcW w:type="dxa" w:w="24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92524"/>
                <w:sz w:val="19"/>
                <w:szCs w:val="19"/>
              </w:rPr>
              <w:t xml:space="preserve">40 min à 1 h</w:t>
            </w:r>
          </w:p>
        </w:tc>
      </w:tr>
      <w:tr>
        <w:tc>
          <w:tcPr>
            <w:tcW w:type="dxa" w:w="40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92524"/>
                <w:sz w:val="19"/>
                <w:szCs w:val="19"/>
              </w:rPr>
              <w:t xml:space="preserve">Légumes peu acides, plats cuisinés</w:t>
            </w:r>
          </w:p>
        </w:tc>
        <w:tc>
          <w:tcPr>
            <w:tcW w:type="dxa" w:w="24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92524"/>
                <w:sz w:val="19"/>
                <w:szCs w:val="19"/>
              </w:rPr>
              <w:t xml:space="preserve">1 h 30 à 3 h</w:t>
            </w:r>
          </w:p>
        </w:tc>
      </w:tr>
    </w:tbl>
    <w:p>
      <w:pPr>
        <w:pBdr>
          <w:left w:val="single" w:color="B91C1C" w:sz="18" w:space="8"/>
        </w:pBdr>
        <w:shd w:fill="FEE2E2" w:val="clear"/>
        <w:spacing w:after="100" w:before="80"/>
      </w:pPr>
      <w:r>
        <w:rPr>
          <w:rFonts w:ascii="Calibri" w:cs="Calibri" w:eastAsia="Calibri" w:hAnsi="Calibri"/>
          <w:b/>
          <w:bCs/>
          <w:color w:val="B91C1C"/>
          <w:sz w:val="20"/>
          <w:szCs w:val="20"/>
        </w:rPr>
        <w:t xml:space="preserve">⚠️ Sécurité alimentaire : </w:t>
      </w:r>
      <w:r>
        <w:rPr>
          <w:rFonts w:ascii="Calibri" w:cs="Calibri" w:eastAsia="Calibri" w:hAnsi="Calibri"/>
          <w:color w:val="292524"/>
          <w:sz w:val="20"/>
          <w:szCs w:val="20"/>
        </w:rPr>
        <w:t xml:space="preserve">Les légumes peu acides et les plats cuisinés (haricots, champignons, viande) présentent un risque de botulisme s’ils sont mal stérilisés. Suivez impérativement une recette validée et des barèmes reconnus ; en cas de doute (couvercle non bombé, odeur, liquide trouble), ne consommez pas.</w:t>
      </w:r>
    </w:p>
    <w:p>
      <w:pPr>
        <w:pBdr>
          <w:left w:val="single" w:color="B45309" w:sz="18" w:space="8"/>
        </w:pBdr>
        <w:shd w:fill="FEF3C7" w:val="clear"/>
        <w:spacing w:after="100" w:before="80"/>
      </w:pPr>
      <w:r>
        <w:rPr>
          <w:rFonts w:ascii="Calibri" w:cs="Calibri" w:eastAsia="Calibri" w:hAnsi="Calibri"/>
          <w:b/>
          <w:bCs/>
          <w:color w:val="7F1D1D"/>
          <w:sz w:val="20"/>
          <w:szCs w:val="20"/>
        </w:rPr>
        <w:t xml:space="preserve">👨‍🍳 L’astuce du chef : </w:t>
      </w:r>
      <w:r>
        <w:rPr>
          <w:rFonts w:ascii="Calibri" w:cs="Calibri" w:eastAsia="Calibri" w:hAnsi="Calibri"/>
          <w:i/>
          <w:iCs/>
          <w:color w:val="57534E"/>
          <w:sz w:val="20"/>
          <w:szCs w:val="20"/>
        </w:rPr>
        <w:t xml:space="preserve">Datez et étiquetez chaque bocal. Vérifiez toujours le « clac » à l’ouverture : c’est la preuve que le vide d’air a tenu.</w:t>
      </w:r>
    </w:p>
    <w:p>
      <w:pPr>
        <w:spacing w:before="240"/>
        <w:jc w:val="center"/>
      </w:pPr>
      <w:r>
        <w:rPr>
          <w:rFonts w:ascii="Calibri" w:cs="Calibri" w:eastAsia="Calibri" w:hAnsi="Calibri"/>
          <w:i/>
          <w:iCs/>
          <w:color w:val="A8A29E"/>
          <w:sz w:val="15"/>
          <w:szCs w:val="15"/>
        </w:rPr>
        <w:t xml:space="preserve">Fiche recette gratuite — restaurant-brasserie-levigan.fr</w:t>
      </w:r>
    </w:p>
    <w:sectPr>
      <w:pgSz w:w="11906" w:h="16838" w:orient="portrait"/>
      <w:pgMar w:top="900" w:right="1000" w:bottom="9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2026-08-14T19:06:10.603Z</dcterms:created>
  <dcterms:modified xsi:type="dcterms:W3CDTF">2026-08-14T19:06:10.603Z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